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BF" w:rsidRPr="005F0C7D" w:rsidRDefault="005D11BF" w:rsidP="005D11BF">
      <w:pPr>
        <w:widowControl/>
        <w:spacing w:after="240" w:line="120" w:lineRule="auto"/>
        <w:jc w:val="center"/>
        <w:outlineLvl w:val="2"/>
        <w:rPr>
          <w:rFonts w:ascii="BIZ UDゴシック" w:eastAsia="BIZ UDゴシック" w:hAnsi="BIZ UDゴシック" w:cs="ＭＳ Ｐゴシック"/>
          <w:b/>
          <w:bCs/>
          <w:kern w:val="0"/>
          <w:sz w:val="27"/>
          <w:szCs w:val="27"/>
        </w:rPr>
      </w:pPr>
      <w:r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7"/>
          <w:szCs w:val="27"/>
        </w:rPr>
        <w:t>放課後等デイサービス ノスリ</w:t>
      </w:r>
    </w:p>
    <w:p w:rsidR="005D11BF" w:rsidRPr="005F0C7D" w:rsidRDefault="005D11BF" w:rsidP="005F0C7D">
      <w:pPr>
        <w:widowControl/>
        <w:spacing w:after="240" w:line="120" w:lineRule="auto"/>
        <w:jc w:val="center"/>
        <w:outlineLvl w:val="2"/>
        <w:rPr>
          <w:rFonts w:ascii="BIZ UDゴシック" w:eastAsia="BIZ UDゴシック" w:hAnsi="BIZ UDゴシック" w:cs="ＭＳ Ｐゴシック"/>
          <w:b/>
          <w:bCs/>
          <w:kern w:val="0"/>
          <w:sz w:val="40"/>
          <w:szCs w:val="27"/>
        </w:rPr>
      </w:pPr>
      <w:r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40"/>
          <w:szCs w:val="27"/>
        </w:rPr>
        <w:t>安全計画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5D11BF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１．基本方針</w:t>
      </w:r>
    </w:p>
    <w:p w:rsidR="005D11BF" w:rsidRPr="005F0C7D" w:rsidRDefault="005D11BF" w:rsidP="00980E46">
      <w:pPr>
        <w:widowControl/>
        <w:ind w:leftChars="100" w:left="210"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当事業所では、利用児童の安全を最優先とし、事故や災害、感染症等のリスクを未然に防止するとともに、緊急時には迅速かつ適切に対応できる体制を整える。安心・安全な環境の中で、児童が健やかに活動できることを目指す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5D11BF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２．日常の安全対策</w:t>
      </w:r>
    </w:p>
    <w:p w:rsidR="003F08BE" w:rsidRDefault="005D11BF" w:rsidP="005F0C7D">
      <w:pPr>
        <w:widowControl/>
        <w:jc w:val="left"/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・施設内の安全確認（床・壁・設備の点検）を定期的に実施する。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・出入口の施錠、送迎時の児童確認を徹底する。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・活動時は常に職員が見守りを行い、危険な行動には即時対応する。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・家具</w:t>
      </w:r>
      <w:r w:rsidR="005F0C7D"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の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転倒防止対策を講じる。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・食品・薬品の誤飲防止として、保管場所を明確化</w:t>
      </w:r>
      <w:r w:rsidR="005F0C7D"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する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。</w:t>
      </w:r>
    </w:p>
    <w:p w:rsidR="003F08BE" w:rsidRPr="005F0C7D" w:rsidRDefault="003F08BE" w:rsidP="003F08BE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3F08BE" w:rsidRDefault="003F08BE" w:rsidP="003F08BE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３</w:t>
      </w:r>
      <w:r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</w:t>
      </w: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安全点検　月間スケジュール</w:t>
      </w:r>
    </w:p>
    <w:p w:rsidR="00112256" w:rsidRDefault="00980E46" w:rsidP="00980E46">
      <w:pPr>
        <w:widowControl/>
        <w:ind w:leftChars="100" w:left="210"/>
        <w:jc w:val="left"/>
        <w:outlineLvl w:val="3"/>
        <w:rPr>
          <w:rFonts w:ascii="BIZ UDゴシック" w:eastAsia="BIZ UDゴシック" w:hAnsi="BIZ UDゴシック" w:cs="ＭＳ Ｐゴシック"/>
          <w:bCs/>
          <w:kern w:val="0"/>
          <w:sz w:val="22"/>
          <w:szCs w:val="24"/>
        </w:rPr>
      </w:pPr>
      <w:r w:rsidRPr="00980E46"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4"/>
        </w:rPr>
        <w:t>安全点検は</w:t>
      </w:r>
      <w:r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4"/>
        </w:rPr>
        <w:t>、施設内外の設備や環境を定期的に確認し、自己・災害等の危険を未然に防止することを目的とする。</w:t>
      </w:r>
    </w:p>
    <w:p w:rsidR="00980E46" w:rsidRPr="00980E46" w:rsidRDefault="00980E46" w:rsidP="00980E46">
      <w:pPr>
        <w:widowControl/>
        <w:ind w:leftChars="100" w:left="210"/>
        <w:jc w:val="left"/>
        <w:outlineLvl w:val="3"/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4"/>
        </w:rPr>
        <w:t>点検で発見された不具合は速やかに改善し、安全で安心できる環境を維持する。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0"/>
        <w:gridCol w:w="3541"/>
      </w:tblGrid>
      <w:tr w:rsidR="003F08BE" w:rsidTr="00112256">
        <w:tc>
          <w:tcPr>
            <w:tcW w:w="1413" w:type="dxa"/>
            <w:tcBorders>
              <w:bottom w:val="double" w:sz="4" w:space="0" w:color="auto"/>
            </w:tcBorders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3F08BE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3540" w:type="dxa"/>
            <w:tcBorders>
              <w:bottom w:val="double" w:sz="4" w:space="0" w:color="auto"/>
            </w:tcBorders>
          </w:tcPr>
          <w:p w:rsidR="003F08BE" w:rsidRPr="003F08BE" w:rsidRDefault="00112256" w:rsidP="0011225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主な点検内容</w:t>
            </w:r>
          </w:p>
        </w:tc>
        <w:tc>
          <w:tcPr>
            <w:tcW w:w="3541" w:type="dxa"/>
            <w:tcBorders>
              <w:bottom w:val="double" w:sz="4" w:space="0" w:color="auto"/>
            </w:tcBorders>
          </w:tcPr>
          <w:p w:rsidR="003F08BE" w:rsidRPr="003F08BE" w:rsidRDefault="00112256" w:rsidP="0011225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3F08BE" w:rsidTr="00112256">
        <w:tc>
          <w:tcPr>
            <w:tcW w:w="1413" w:type="dxa"/>
            <w:tcBorders>
              <w:top w:val="double" w:sz="4" w:space="0" w:color="auto"/>
            </w:tcBorders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４月</w:t>
            </w:r>
          </w:p>
        </w:tc>
        <w:tc>
          <w:tcPr>
            <w:tcW w:w="3540" w:type="dxa"/>
            <w:tcBorders>
              <w:top w:val="double" w:sz="4" w:space="0" w:color="auto"/>
            </w:tcBorders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消火器・避難経路・誘導灯点検</w:t>
            </w:r>
          </w:p>
        </w:tc>
        <w:tc>
          <w:tcPr>
            <w:tcW w:w="3541" w:type="dxa"/>
            <w:tcBorders>
              <w:top w:val="double" w:sz="4" w:space="0" w:color="auto"/>
            </w:tcBorders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新年度初めの安全確認として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５月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防犯設備・施錠確認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不審者侵入防止と鍵管理の徹底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６月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非常持出袋・救急用品点検</w:t>
            </w:r>
          </w:p>
        </w:tc>
        <w:tc>
          <w:tcPr>
            <w:tcW w:w="3541" w:type="dxa"/>
          </w:tcPr>
          <w:p w:rsidR="003F08BE" w:rsidRPr="003F08BE" w:rsidRDefault="00112256" w:rsidP="00112256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梅雨時期の災害・事故への備え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７月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室内設備・遊具点検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夏休み中の活動安全確保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８月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冷房・換気設備点検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熱中症・感染症予防の環境設備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９月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防災用品（食料・水）点検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防災の日に合わせた備蓄確認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１０月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外構・通路・駐車場点検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送迎時の事故防止と転倒防止</w:t>
            </w:r>
          </w:p>
        </w:tc>
      </w:tr>
      <w:tr w:rsidR="00112256" w:rsidTr="003F08BE">
        <w:tc>
          <w:tcPr>
            <w:tcW w:w="1413" w:type="dxa"/>
          </w:tcPr>
          <w:p w:rsidR="00112256" w:rsidRDefault="00112256" w:rsidP="003F08BE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１１月</w:t>
            </w:r>
          </w:p>
        </w:tc>
        <w:tc>
          <w:tcPr>
            <w:tcW w:w="3540" w:type="dxa"/>
          </w:tcPr>
          <w:p w:rsidR="00112256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暖房機器点検</w:t>
            </w:r>
          </w:p>
        </w:tc>
        <w:tc>
          <w:tcPr>
            <w:tcW w:w="3541" w:type="dxa"/>
          </w:tcPr>
          <w:p w:rsidR="00112256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火災防止と冬季安全管理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１２月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照明・電気設備点検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年末休業前の安全点検</w:t>
            </w:r>
          </w:p>
        </w:tc>
      </w:tr>
      <w:tr w:rsidR="003F08BE" w:rsidTr="003F08BE">
        <w:tc>
          <w:tcPr>
            <w:tcW w:w="1413" w:type="dxa"/>
          </w:tcPr>
          <w:p w:rsidR="003F08BE" w:rsidRP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１月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暖房・加湿器点検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冬季の室内安全と健康管理</w:t>
            </w:r>
          </w:p>
        </w:tc>
      </w:tr>
      <w:tr w:rsidR="003F08BE" w:rsidTr="003F08BE">
        <w:tc>
          <w:tcPr>
            <w:tcW w:w="1413" w:type="dxa"/>
          </w:tcPr>
          <w:p w:rsid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２月</w:t>
            </w:r>
          </w:p>
        </w:tc>
        <w:tc>
          <w:tcPr>
            <w:tcW w:w="3540" w:type="dxa"/>
          </w:tcPr>
          <w:p w:rsidR="003F08BE" w:rsidRPr="003F08BE" w:rsidRDefault="00112256" w:rsidP="0011225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床面・通路の安全確認</w:t>
            </w:r>
          </w:p>
        </w:tc>
        <w:tc>
          <w:tcPr>
            <w:tcW w:w="3541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冬季の転倒・つまずき事故防止</w:t>
            </w:r>
          </w:p>
        </w:tc>
      </w:tr>
      <w:tr w:rsidR="003F08BE" w:rsidTr="003F08BE">
        <w:tc>
          <w:tcPr>
            <w:tcW w:w="1413" w:type="dxa"/>
          </w:tcPr>
          <w:p w:rsidR="003F08BE" w:rsidRDefault="003F08BE" w:rsidP="003F08BE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３月</w:t>
            </w:r>
          </w:p>
        </w:tc>
        <w:tc>
          <w:tcPr>
            <w:tcW w:w="3540" w:type="dxa"/>
          </w:tcPr>
          <w:p w:rsidR="003F08BE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年間総点検</w:t>
            </w:r>
          </w:p>
        </w:tc>
        <w:tc>
          <w:tcPr>
            <w:tcW w:w="3541" w:type="dxa"/>
          </w:tcPr>
          <w:p w:rsidR="00112256" w:rsidRPr="003F08BE" w:rsidRDefault="00112256" w:rsidP="003F08BE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新年度に向けた設備総点検</w:t>
            </w:r>
          </w:p>
        </w:tc>
      </w:tr>
    </w:tbl>
    <w:p w:rsidR="003F08BE" w:rsidRPr="005F0C7D" w:rsidRDefault="003F08BE" w:rsidP="005F0C7D">
      <w:pPr>
        <w:widowControl/>
        <w:jc w:val="left"/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</w:pP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lastRenderedPageBreak/>
        <w:t>４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．緊急時対応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・救急対応マニュアルを整備し、全職員に周知する。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・けが・急病時の応急処置を迅速に行い、必要に応じ救急要請・保護者連絡を行う。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・緊急事態発生時の報告体制を明確にする。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５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．災害時対策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・避難経路・避難場所を掲示し、全職員・児童に周知する。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・年2回以上、火災・地震を想定した避難訓練を実施する。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・防災用品（非常食・水・懐中電灯など）を備蓄し、定期的に点検する。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・災害時の保護者への連絡方法（電話・メール等）を事前に確認する。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６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．感染症対策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・発熱・咳・嘔吐等の症状がある児童は、出席停止や早退を依頼する。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・手洗い・うがい・手指消毒を徹底する。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・感染症が発生した場合、保健所等に報告し、迅速な対応を図る。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・施設内の消毒・換気を定期的に実施する。</w:t>
      </w:r>
    </w:p>
    <w:p w:rsidR="00C368FC" w:rsidRPr="00980E46" w:rsidRDefault="00F55E8E" w:rsidP="00980E46">
      <w:pPr>
        <w:widowControl/>
        <w:jc w:val="left"/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  <w:bookmarkStart w:id="0" w:name="_GoBack"/>
      <w:bookmarkEnd w:id="0"/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７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．職員研修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・年</w:t>
      </w:r>
      <w:r w:rsidR="005F0C7D"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２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回以上、安全管理・応急処置・防災・感染症対策に関する研修を実施する。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・新任職員には初期研修として、安全に関する基本知識を指導する。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８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．ヒヤリハット・事故対応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・ヒヤリハット事例・事故報告書を記録・分析し、再発防止策を職員間で共有する。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・重大な事故について、保護者</w:t>
      </w:r>
      <w:r w:rsidR="00C368FC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及び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関係機関に速やかに報告し、必要な対応をとる。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・毎月1回、安全に関するミーティングを行い、課題を把握・改善する。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5D11BF" w:rsidRPr="005F0C7D" w:rsidRDefault="003F08BE" w:rsidP="005F0C7D">
      <w:pPr>
        <w:widowControl/>
        <w:jc w:val="left"/>
        <w:outlineLvl w:val="3"/>
        <w:rPr>
          <w:rFonts w:ascii="BIZ UDゴシック" w:eastAsia="BIZ UDゴシック" w:hAnsi="BIZ UDゴシック" w:cs="ＭＳ Ｐゴシック"/>
          <w:b/>
          <w:bCs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９</w:t>
      </w:r>
      <w:r w:rsidR="005D11BF" w:rsidRPr="005F0C7D">
        <w:rPr>
          <w:rFonts w:ascii="BIZ UDゴシック" w:eastAsia="BIZ UDゴシック" w:hAnsi="BIZ UDゴシック" w:cs="ＭＳ Ｐゴシック" w:hint="eastAsia"/>
          <w:b/>
          <w:bCs/>
          <w:kern w:val="0"/>
          <w:sz w:val="22"/>
          <w:szCs w:val="24"/>
        </w:rPr>
        <w:t>．関係機関との連携</w:t>
      </w:r>
    </w:p>
    <w:p w:rsidR="005D11BF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・学校、保健所、医療機関、市区町村などと連携し、安全確保に努める。</w:t>
      </w: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br/>
        <w:t>・必要に応じて外部専門家の指導・助言を受ける体制を整える。</w:t>
      </w:r>
    </w:p>
    <w:p w:rsidR="005D11BF" w:rsidRPr="005F0C7D" w:rsidRDefault="00F55E8E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>
        <w:rPr>
          <w:rFonts w:ascii="BIZ UDゴシック" w:eastAsia="BIZ UDゴシック" w:hAnsi="BIZ UDゴシック" w:cs="ＭＳ Ｐゴシック"/>
          <w:kern w:val="0"/>
          <w:sz w:val="22"/>
          <w:szCs w:val="24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5F0C7D" w:rsidRPr="005F0C7D" w:rsidRDefault="005F0C7D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作成日：令和６年４月１日</w:t>
      </w:r>
    </w:p>
    <w:p w:rsidR="005F0C7D" w:rsidRPr="005F0C7D" w:rsidRDefault="005F0C7D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</w:p>
    <w:p w:rsidR="003E6A70" w:rsidRPr="005F0C7D" w:rsidRDefault="005D11BF" w:rsidP="005F0C7D">
      <w:pPr>
        <w:widowControl/>
        <w:jc w:val="left"/>
        <w:rPr>
          <w:rFonts w:ascii="BIZ UDゴシック" w:eastAsia="BIZ UDゴシック" w:hAnsi="BIZ UDゴシック" w:cs="ＭＳ Ｐゴシック"/>
          <w:kern w:val="0"/>
          <w:sz w:val="22"/>
          <w:szCs w:val="24"/>
        </w:rPr>
      </w:pPr>
      <w:r w:rsidRPr="005F0C7D">
        <w:rPr>
          <w:rFonts w:ascii="BIZ UDゴシック" w:eastAsia="BIZ UDゴシック" w:hAnsi="BIZ UDゴシック" w:cs="ＭＳ Ｐゴシック" w:hint="eastAsia"/>
          <w:kern w:val="0"/>
          <w:sz w:val="22"/>
          <w:szCs w:val="24"/>
        </w:rPr>
        <w:t>以上</w:t>
      </w:r>
    </w:p>
    <w:sectPr w:rsidR="003E6A70" w:rsidRPr="005F0C7D" w:rsidSect="005D11B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8E" w:rsidRDefault="00F55E8E" w:rsidP="005F0C7D">
      <w:r>
        <w:separator/>
      </w:r>
    </w:p>
  </w:endnote>
  <w:endnote w:type="continuationSeparator" w:id="0">
    <w:p w:rsidR="00F55E8E" w:rsidRDefault="00F55E8E" w:rsidP="005F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8E" w:rsidRDefault="00F55E8E" w:rsidP="005F0C7D">
      <w:r>
        <w:separator/>
      </w:r>
    </w:p>
  </w:footnote>
  <w:footnote w:type="continuationSeparator" w:id="0">
    <w:p w:rsidR="00F55E8E" w:rsidRDefault="00F55E8E" w:rsidP="005F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BF"/>
    <w:rsid w:val="00112256"/>
    <w:rsid w:val="003E6A70"/>
    <w:rsid w:val="003F08BE"/>
    <w:rsid w:val="005D11BF"/>
    <w:rsid w:val="005F0C7D"/>
    <w:rsid w:val="00826F35"/>
    <w:rsid w:val="00980E46"/>
    <w:rsid w:val="00C368FC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378D2"/>
  <w15:chartTrackingRefBased/>
  <w15:docId w15:val="{1472644F-35D8-4B55-B630-1420848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D11B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D11B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D11B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5D11B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D1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0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7D"/>
  </w:style>
  <w:style w:type="paragraph" w:styleId="a5">
    <w:name w:val="footer"/>
    <w:basedOn w:val="a"/>
    <w:link w:val="a6"/>
    <w:uiPriority w:val="99"/>
    <w:unhideWhenUsed/>
    <w:rsid w:val="005F0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7D"/>
  </w:style>
  <w:style w:type="table" w:styleId="a7">
    <w:name w:val="Table Grid"/>
    <w:basedOn w:val="a1"/>
    <w:uiPriority w:val="39"/>
    <w:rsid w:val="003F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2025-08-11T01:42:00Z</cp:lastPrinted>
  <dcterms:created xsi:type="dcterms:W3CDTF">2025-08-07T02:05:00Z</dcterms:created>
  <dcterms:modified xsi:type="dcterms:W3CDTF">2025-08-11T01:45:00Z</dcterms:modified>
</cp:coreProperties>
</file>